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61314">
      <w:pPr>
        <w:rPr>
          <w:rFonts w:hint="eastAsia"/>
        </w:rPr>
      </w:pPr>
      <w:r>
        <w:rPr>
          <w:rFonts w:hint="eastAsia"/>
        </w:rPr>
        <w:t>附件2</w:t>
      </w:r>
    </w:p>
    <w:p w14:paraId="3D0A0DDC">
      <w:pPr>
        <w:pStyle w:val="2"/>
        <w:jc w:val="center"/>
        <w:rPr>
          <w:sz w:val="32"/>
          <w:szCs w:val="32"/>
        </w:rPr>
      </w:pPr>
      <w:r>
        <w:rPr>
          <w:rFonts w:hint="eastAsia"/>
          <w:sz w:val="32"/>
          <w:szCs w:val="32"/>
          <w:lang w:val="en-US" w:eastAsia="zh-CN"/>
        </w:rPr>
        <w:t>2025</w:t>
      </w:r>
      <w:r>
        <w:rPr>
          <w:rFonts w:hint="eastAsia"/>
          <w:sz w:val="32"/>
          <w:szCs w:val="32"/>
        </w:rPr>
        <w:t>版票据格式模板使用说明</w:t>
      </w:r>
    </w:p>
    <w:p w14:paraId="45C27BB3">
      <w:pPr>
        <w:spacing w:line="440" w:lineRule="exact"/>
        <w:ind w:firstLine="480" w:firstLineChars="200"/>
        <w:jc w:val="left"/>
        <w:rPr>
          <w:sz w:val="24"/>
          <w:szCs w:val="24"/>
        </w:rPr>
      </w:pPr>
      <w:r>
        <w:rPr>
          <w:rFonts w:hint="eastAsia"/>
          <w:sz w:val="24"/>
          <w:szCs w:val="24"/>
          <w:lang w:val="en-US" w:eastAsia="zh-CN"/>
        </w:rPr>
        <w:t>2025</w:t>
      </w:r>
      <w:r>
        <w:rPr>
          <w:sz w:val="24"/>
          <w:szCs w:val="24"/>
        </w:rPr>
        <w:t>版</w:t>
      </w:r>
      <w:r>
        <w:rPr>
          <w:rFonts w:hint="eastAsia"/>
          <w:sz w:val="24"/>
          <w:szCs w:val="24"/>
        </w:rPr>
        <w:t>票据格式</w:t>
      </w:r>
      <w:r>
        <w:rPr>
          <w:sz w:val="24"/>
          <w:szCs w:val="24"/>
        </w:rPr>
        <w:t>根据</w:t>
      </w:r>
      <w:r>
        <w:rPr>
          <w:rFonts w:hint="eastAsia"/>
          <w:sz w:val="24"/>
          <w:szCs w:val="24"/>
          <w:lang w:val="en-US" w:eastAsia="zh-CN"/>
        </w:rPr>
        <w:t>原</w:t>
      </w:r>
      <w:r>
        <w:rPr>
          <w:rFonts w:hint="eastAsia"/>
          <w:sz w:val="24"/>
          <w:szCs w:val="24"/>
        </w:rPr>
        <w:t>版在</w:t>
      </w:r>
      <w:r>
        <w:rPr>
          <w:sz w:val="24"/>
          <w:szCs w:val="24"/>
        </w:rPr>
        <w:t>使用过程中出现的问题</w:t>
      </w:r>
      <w:r>
        <w:rPr>
          <w:rFonts w:hint="eastAsia"/>
          <w:sz w:val="24"/>
          <w:szCs w:val="24"/>
          <w:lang w:val="en-US" w:eastAsia="zh-CN"/>
        </w:rPr>
        <w:t>及实际工作需要</w:t>
      </w:r>
      <w:r>
        <w:rPr>
          <w:sz w:val="24"/>
          <w:szCs w:val="24"/>
        </w:rPr>
        <w:t>，进行了</w:t>
      </w:r>
      <w:r>
        <w:rPr>
          <w:rFonts w:hint="eastAsia"/>
          <w:sz w:val="24"/>
          <w:szCs w:val="24"/>
        </w:rPr>
        <w:t>调整</w:t>
      </w:r>
      <w:r>
        <w:rPr>
          <w:sz w:val="24"/>
          <w:szCs w:val="24"/>
        </w:rPr>
        <w:t>补充和修改</w:t>
      </w:r>
      <w:r>
        <w:rPr>
          <w:rFonts w:hint="eastAsia"/>
          <w:sz w:val="24"/>
          <w:szCs w:val="24"/>
        </w:rPr>
        <w:t>，</w:t>
      </w:r>
      <w:r>
        <w:rPr>
          <w:sz w:val="24"/>
          <w:szCs w:val="24"/>
        </w:rPr>
        <w:t>具体使用说明如下：</w:t>
      </w:r>
    </w:p>
    <w:p w14:paraId="51106681">
      <w:pPr>
        <w:spacing w:line="440" w:lineRule="exact"/>
        <w:ind w:left="560"/>
        <w:jc w:val="left"/>
        <w:rPr>
          <w:rFonts w:ascii="黑体" w:hAnsi="黑体" w:eastAsia="黑体"/>
          <w:sz w:val="24"/>
          <w:szCs w:val="24"/>
        </w:rPr>
      </w:pPr>
      <w:r>
        <w:rPr>
          <w:rFonts w:hint="eastAsia" w:ascii="黑体" w:hAnsi="黑体" w:eastAsia="黑体"/>
          <w:sz w:val="24"/>
          <w:szCs w:val="24"/>
        </w:rPr>
        <w:t>一、票据粘贴单</w:t>
      </w:r>
    </w:p>
    <w:p w14:paraId="7D3952F4">
      <w:pPr>
        <w:spacing w:line="440" w:lineRule="exact"/>
        <w:ind w:firstLine="420"/>
        <w:jc w:val="left"/>
        <w:rPr>
          <w:sz w:val="24"/>
          <w:szCs w:val="24"/>
        </w:rPr>
      </w:pPr>
      <w:r>
        <w:rPr>
          <w:rFonts w:hint="eastAsia"/>
          <w:sz w:val="24"/>
          <w:szCs w:val="24"/>
        </w:rPr>
        <w:t>票据粘贴单用于教职工对取得的由税务机关统一印制发票、财政部门印制的专用收据等合法票据进行粘贴、履行签字审批手续后办理财务报销。具体粘贴要求参照粘贴单上打印内容执行。为便于财务档案保管和审计，特别提醒以下5点：</w:t>
      </w:r>
    </w:p>
    <w:p w14:paraId="1B3050A8">
      <w:pPr>
        <w:spacing w:line="440" w:lineRule="exact"/>
        <w:ind w:firstLine="424" w:firstLineChars="177"/>
        <w:jc w:val="left"/>
        <w:rPr>
          <w:sz w:val="24"/>
          <w:szCs w:val="24"/>
        </w:rPr>
      </w:pPr>
      <w:r>
        <w:rPr>
          <w:rFonts w:hint="eastAsia"/>
          <w:sz w:val="24"/>
          <w:szCs w:val="24"/>
        </w:rPr>
        <w:t>1、票据张数只计算合法发票、专用收据等张数，发票明细、超市小票等不计入票据张数。票据张数总金额与粘贴单金额应一致。</w:t>
      </w:r>
    </w:p>
    <w:p w14:paraId="2792F3CE">
      <w:pPr>
        <w:spacing w:line="440" w:lineRule="exact"/>
        <w:jc w:val="left"/>
        <w:rPr>
          <w:sz w:val="24"/>
          <w:szCs w:val="24"/>
        </w:rPr>
      </w:pPr>
      <w:r>
        <w:rPr>
          <w:rFonts w:hint="eastAsia"/>
          <w:sz w:val="24"/>
          <w:szCs w:val="24"/>
        </w:rPr>
        <w:tab/>
      </w:r>
      <w:r>
        <w:rPr>
          <w:rFonts w:hint="eastAsia"/>
          <w:sz w:val="24"/>
          <w:szCs w:val="24"/>
        </w:rPr>
        <w:t>2、根据审批权限涉及由主管院领导、院长签字等双签的，部门或项目负责人在粘贴单负责人处签字，双签院领导在用途左侧领导签字处签字。</w:t>
      </w:r>
    </w:p>
    <w:p w14:paraId="4B9FF735">
      <w:pPr>
        <w:spacing w:line="440" w:lineRule="exact"/>
        <w:ind w:firstLine="420"/>
        <w:jc w:val="left"/>
        <w:rPr>
          <w:sz w:val="24"/>
          <w:szCs w:val="24"/>
        </w:rPr>
      </w:pPr>
      <w:r>
        <w:rPr>
          <w:rFonts w:hint="eastAsia"/>
          <w:sz w:val="24"/>
          <w:szCs w:val="24"/>
        </w:rPr>
        <w:t>3、使用A4纸打印</w:t>
      </w:r>
      <w:r>
        <w:rPr>
          <w:rFonts w:hint="eastAsia"/>
          <w:sz w:val="24"/>
          <w:szCs w:val="24"/>
          <w:lang w:val="en-US" w:eastAsia="zh-CN"/>
        </w:rPr>
        <w:t>的</w:t>
      </w:r>
      <w:r>
        <w:rPr>
          <w:rFonts w:hint="eastAsia"/>
          <w:sz w:val="24"/>
          <w:szCs w:val="24"/>
        </w:rPr>
        <w:t>电子发票</w:t>
      </w:r>
      <w:r>
        <w:rPr>
          <w:rFonts w:hint="eastAsia"/>
          <w:sz w:val="24"/>
          <w:szCs w:val="24"/>
          <w:lang w:val="en-US" w:eastAsia="zh-CN"/>
        </w:rPr>
        <w:t>及</w:t>
      </w:r>
      <w:r>
        <w:rPr>
          <w:rFonts w:hint="eastAsia"/>
          <w:sz w:val="24"/>
          <w:szCs w:val="24"/>
        </w:rPr>
        <w:t>发票明细无需粘贴，附在粘贴</w:t>
      </w:r>
      <w:r>
        <w:rPr>
          <w:rFonts w:hint="eastAsia"/>
          <w:sz w:val="24"/>
          <w:szCs w:val="24"/>
          <w:lang w:val="en-US" w:eastAsia="zh-CN"/>
        </w:rPr>
        <w:t>单</w:t>
      </w:r>
      <w:r>
        <w:rPr>
          <w:rFonts w:hint="eastAsia"/>
          <w:sz w:val="24"/>
          <w:szCs w:val="24"/>
        </w:rPr>
        <w:t>后即可。</w:t>
      </w:r>
    </w:p>
    <w:p w14:paraId="52DB9022">
      <w:pPr>
        <w:spacing w:line="440" w:lineRule="exact"/>
        <w:ind w:firstLine="420"/>
        <w:jc w:val="left"/>
        <w:rPr>
          <w:sz w:val="24"/>
          <w:szCs w:val="24"/>
        </w:rPr>
      </w:pPr>
      <w:r>
        <w:rPr>
          <w:rFonts w:hint="eastAsia"/>
          <w:sz w:val="24"/>
          <w:szCs w:val="24"/>
        </w:rPr>
        <w:t>4、电子发票</w:t>
      </w:r>
      <w:r>
        <w:rPr>
          <w:rFonts w:hint="eastAsia"/>
          <w:sz w:val="24"/>
          <w:szCs w:val="24"/>
          <w:lang w:val="en-US" w:eastAsia="zh-CN"/>
        </w:rPr>
        <w:t>及发票明细一般</w:t>
      </w:r>
      <w:r>
        <w:rPr>
          <w:rFonts w:hint="eastAsia"/>
          <w:sz w:val="24"/>
          <w:szCs w:val="24"/>
        </w:rPr>
        <w:t>应采用横向打印，并保持左边距为3.7CM以上。</w:t>
      </w:r>
    </w:p>
    <w:p w14:paraId="4C35470F">
      <w:pPr>
        <w:spacing w:line="440" w:lineRule="exact"/>
        <w:ind w:firstLine="420"/>
        <w:jc w:val="left"/>
        <w:rPr>
          <w:sz w:val="24"/>
          <w:szCs w:val="24"/>
        </w:rPr>
      </w:pPr>
      <w:r>
        <w:rPr>
          <w:rFonts w:hint="eastAsia"/>
          <w:sz w:val="24"/>
          <w:szCs w:val="24"/>
        </w:rPr>
        <w:t>5、下载的粘贴单打印前请预览查看，确保左边距是否为3.7CM，避免因计算机设置不同，导致粘贴单左边框位置居中或太过靠左，影响装订。</w:t>
      </w:r>
    </w:p>
    <w:p w14:paraId="446D7CC7">
      <w:pPr>
        <w:spacing w:line="440" w:lineRule="exact"/>
        <w:ind w:firstLine="420"/>
        <w:jc w:val="left"/>
        <w:rPr>
          <w:rFonts w:ascii="黑体" w:hAnsi="黑体" w:eastAsia="黑体"/>
          <w:sz w:val="24"/>
          <w:szCs w:val="24"/>
        </w:rPr>
      </w:pPr>
      <w:r>
        <w:rPr>
          <w:rFonts w:hint="eastAsia" w:ascii="黑体" w:hAnsi="黑体" w:eastAsia="黑体"/>
          <w:sz w:val="24"/>
          <w:szCs w:val="24"/>
        </w:rPr>
        <w:t>二、差旅费报销单</w:t>
      </w:r>
    </w:p>
    <w:p w14:paraId="13F5B51E">
      <w:pPr>
        <w:spacing w:line="440" w:lineRule="exact"/>
        <w:ind w:firstLine="420"/>
        <w:jc w:val="left"/>
        <w:rPr>
          <w:sz w:val="24"/>
          <w:szCs w:val="24"/>
        </w:rPr>
      </w:pPr>
      <w:r>
        <w:rPr>
          <w:rFonts w:hint="eastAsia"/>
          <w:sz w:val="24"/>
          <w:szCs w:val="24"/>
        </w:rPr>
        <w:t>差旅费报销单对城市间交通费金额、补助及住宿费金额、小计、报销金额大写金额均设置公式自动计算生成，其他内容不变。</w:t>
      </w:r>
    </w:p>
    <w:p w14:paraId="37938339">
      <w:pPr>
        <w:spacing w:line="440" w:lineRule="exact"/>
        <w:ind w:firstLine="420" w:firstLineChars="175"/>
        <w:jc w:val="left"/>
        <w:rPr>
          <w:sz w:val="24"/>
          <w:szCs w:val="24"/>
        </w:rPr>
      </w:pPr>
      <w:r>
        <w:rPr>
          <w:rFonts w:hint="eastAsia"/>
          <w:sz w:val="24"/>
          <w:szCs w:val="24"/>
        </w:rPr>
        <w:t>1、城市间交通费需填写单价和张数，模板自动计算金额及其小计。单位派车的在车次列填写“单位派车”，单价与金额均不填内容。日期、发站及到站按行程填写即可。</w:t>
      </w:r>
    </w:p>
    <w:p w14:paraId="62E102B7">
      <w:pPr>
        <w:spacing w:line="440" w:lineRule="exact"/>
        <w:ind w:firstLine="420" w:firstLineChars="175"/>
        <w:jc w:val="left"/>
        <w:rPr>
          <w:sz w:val="24"/>
          <w:szCs w:val="24"/>
        </w:rPr>
      </w:pPr>
      <w:r>
        <w:rPr>
          <w:rFonts w:hint="eastAsia"/>
          <w:sz w:val="24"/>
          <w:szCs w:val="24"/>
        </w:rPr>
        <w:t>2、补助费及住宿费填写天数、人数、标准后自动计算金额；为便于准确反映住宿费金额，住宿费标准可保留</w:t>
      </w:r>
      <w:r>
        <w:rPr>
          <w:sz w:val="24"/>
          <w:szCs w:val="24"/>
        </w:rPr>
        <w:t>4</w:t>
      </w:r>
      <w:r>
        <w:rPr>
          <w:rFonts w:hint="eastAsia"/>
          <w:sz w:val="24"/>
          <w:szCs w:val="24"/>
        </w:rPr>
        <w:t>位小数。</w:t>
      </w:r>
    </w:p>
    <w:p w14:paraId="13CC842E">
      <w:pPr>
        <w:spacing w:line="440" w:lineRule="exact"/>
        <w:ind w:firstLine="420" w:firstLineChars="175"/>
        <w:jc w:val="left"/>
        <w:rPr>
          <w:sz w:val="24"/>
          <w:szCs w:val="24"/>
        </w:rPr>
      </w:pPr>
      <w:r>
        <w:rPr>
          <w:rFonts w:hint="eastAsia"/>
          <w:sz w:val="24"/>
          <w:szCs w:val="24"/>
        </w:rPr>
        <w:t>3、路桥费、燃油费等其他费用，根据实际</w:t>
      </w:r>
      <w:r>
        <w:rPr>
          <w:rFonts w:hint="eastAsia"/>
          <w:sz w:val="24"/>
          <w:szCs w:val="24"/>
          <w:lang w:val="en-US" w:eastAsia="zh-CN"/>
        </w:rPr>
        <w:t>发生项目在预设的住宿费下顺序</w:t>
      </w:r>
      <w:r>
        <w:rPr>
          <w:rFonts w:hint="eastAsia"/>
          <w:sz w:val="24"/>
          <w:szCs w:val="24"/>
        </w:rPr>
        <w:t>填写项目及金额，无需填写天数、人数、标准列所对应的内容。</w:t>
      </w:r>
    </w:p>
    <w:p w14:paraId="7C8A9895">
      <w:pPr>
        <w:spacing w:line="440" w:lineRule="exact"/>
        <w:ind w:firstLine="424" w:firstLineChars="177"/>
        <w:jc w:val="left"/>
        <w:rPr>
          <w:sz w:val="24"/>
          <w:szCs w:val="24"/>
        </w:rPr>
      </w:pPr>
      <w:r>
        <w:rPr>
          <w:rFonts w:hint="eastAsia"/>
          <w:sz w:val="24"/>
          <w:szCs w:val="24"/>
        </w:rPr>
        <w:t>4、报销单中附件张数按实际取得的火车票、机票、住宿费、路桥费、燃油费等票据张数填写，不含会议通知、其他明细及说明等。</w:t>
      </w:r>
    </w:p>
    <w:p w14:paraId="2C235F5C">
      <w:pPr>
        <w:spacing w:line="440" w:lineRule="exact"/>
        <w:ind w:firstLine="424" w:firstLineChars="177"/>
        <w:jc w:val="left"/>
        <w:rPr>
          <w:rFonts w:hint="eastAsia"/>
          <w:sz w:val="24"/>
          <w:szCs w:val="24"/>
        </w:rPr>
      </w:pPr>
      <w:r>
        <w:rPr>
          <w:rFonts w:hint="eastAsia"/>
          <w:sz w:val="24"/>
          <w:szCs w:val="24"/>
        </w:rPr>
        <w:t>5、以上票据按类别粘贴至票据粘贴单，并填写经费代码、金额、经手人、验收人、用途等。负责人在差旅费费报销签字，票据粘贴单无需签字。</w:t>
      </w:r>
    </w:p>
    <w:p w14:paraId="56243795">
      <w:pPr>
        <w:spacing w:line="440" w:lineRule="exact"/>
        <w:ind w:firstLine="420"/>
        <w:jc w:val="left"/>
        <w:rPr>
          <w:rFonts w:hint="eastAsia" w:ascii="黑体" w:hAnsi="黑体" w:eastAsia="黑体"/>
          <w:sz w:val="24"/>
          <w:szCs w:val="24"/>
          <w:lang w:val="en-US" w:eastAsia="zh-CN"/>
        </w:rPr>
      </w:pPr>
      <w:r>
        <w:rPr>
          <w:rFonts w:hint="eastAsia" w:ascii="黑体" w:hAnsi="黑体" w:eastAsia="黑体"/>
          <w:sz w:val="24"/>
          <w:szCs w:val="24"/>
          <w:lang w:val="en-US" w:eastAsia="zh-CN"/>
        </w:rPr>
        <w:t>三、出差报销审批单</w:t>
      </w:r>
    </w:p>
    <w:p w14:paraId="7B61224B">
      <w:pPr>
        <w:spacing w:line="440" w:lineRule="exact"/>
        <w:ind w:firstLine="420"/>
        <w:jc w:val="left"/>
        <w:rPr>
          <w:rFonts w:hint="eastAsia"/>
          <w:sz w:val="24"/>
          <w:szCs w:val="24"/>
          <w:lang w:val="en-US" w:eastAsia="zh-CN"/>
        </w:rPr>
      </w:pPr>
      <w:r>
        <w:rPr>
          <w:rFonts w:hint="eastAsia"/>
          <w:sz w:val="24"/>
          <w:szCs w:val="24"/>
          <w:lang w:val="en-US" w:eastAsia="zh-CN"/>
        </w:rPr>
        <w:t>出差报销审批单增加了交通方式的选项，出差人员据实选择即可。单位项目经费代码可只填至项目代码，无需填写科目代码。职务、职称可按最高级别选填一项。无职称人员，填写行政职务。</w:t>
      </w:r>
    </w:p>
    <w:p w14:paraId="5CDDD4D5">
      <w:pPr>
        <w:spacing w:line="440" w:lineRule="exact"/>
        <w:ind w:firstLine="420"/>
        <w:jc w:val="left"/>
        <w:rPr>
          <w:rFonts w:hint="default"/>
          <w:sz w:val="24"/>
          <w:szCs w:val="24"/>
          <w:lang w:val="en-US" w:eastAsia="zh-CN"/>
        </w:rPr>
      </w:pPr>
      <w:r>
        <w:rPr>
          <w:rFonts w:hint="eastAsia"/>
          <w:sz w:val="24"/>
          <w:szCs w:val="24"/>
          <w:lang w:val="en-US" w:eastAsia="zh-CN"/>
        </w:rPr>
        <w:t>出差报销审批单应于出差前进行领导审批。出差前对于出差人员构成、时间安排等有特殊说明的，应在备注栏内提前注明。出差过程中出现的特殊事项，影响报销时，出差人员应于报销时在备注栏进行如实填写，并经项目负责人签字同意后按学院差旅费管理办法报销。</w:t>
      </w:r>
    </w:p>
    <w:p w14:paraId="19E33AE3">
      <w:pPr>
        <w:spacing w:line="440" w:lineRule="exact"/>
        <w:ind w:firstLine="420"/>
        <w:jc w:val="left"/>
        <w:rPr>
          <w:rFonts w:ascii="黑体" w:hAnsi="黑体" w:eastAsia="黑体"/>
          <w:sz w:val="24"/>
          <w:szCs w:val="24"/>
        </w:rPr>
      </w:pPr>
      <w:r>
        <w:rPr>
          <w:rFonts w:hint="eastAsia" w:ascii="黑体" w:hAnsi="黑体" w:eastAsia="黑体"/>
          <w:sz w:val="24"/>
          <w:szCs w:val="24"/>
          <w:lang w:val="en-US" w:eastAsia="zh-CN"/>
        </w:rPr>
        <w:t>四</w:t>
      </w:r>
      <w:r>
        <w:rPr>
          <w:rFonts w:hint="eastAsia" w:ascii="黑体" w:hAnsi="黑体" w:eastAsia="黑体"/>
          <w:sz w:val="24"/>
          <w:szCs w:val="24"/>
        </w:rPr>
        <w:t>、发放表</w:t>
      </w:r>
    </w:p>
    <w:p w14:paraId="272280FF">
      <w:pPr>
        <w:spacing w:line="440" w:lineRule="exact"/>
        <w:ind w:firstLine="420"/>
        <w:jc w:val="left"/>
        <w:rPr>
          <w:sz w:val="24"/>
          <w:szCs w:val="24"/>
        </w:rPr>
      </w:pPr>
      <w:r>
        <w:rPr>
          <w:rFonts w:hint="eastAsia"/>
          <w:sz w:val="24"/>
          <w:szCs w:val="24"/>
        </w:rPr>
        <w:t>（一）校外人员劳务费发放表</w:t>
      </w:r>
    </w:p>
    <w:p w14:paraId="0F7EC04F">
      <w:pPr>
        <w:spacing w:line="440" w:lineRule="exact"/>
        <w:ind w:firstLine="420"/>
        <w:jc w:val="left"/>
        <w:rPr>
          <w:sz w:val="24"/>
          <w:szCs w:val="24"/>
        </w:rPr>
      </w:pPr>
      <w:r>
        <w:rPr>
          <w:rFonts w:hint="eastAsia"/>
          <w:sz w:val="24"/>
          <w:szCs w:val="24"/>
        </w:rPr>
        <w:t>校外人员劳务费发放表用于学院、师大在职教职工以外人员劳务费的发放，包含师大退休教师。该类人员取得的劳务费应按劳务报酬扣缴个税。</w:t>
      </w:r>
    </w:p>
    <w:p w14:paraId="0F89F9ED">
      <w:pPr>
        <w:spacing w:line="440" w:lineRule="exact"/>
        <w:ind w:firstLine="420"/>
        <w:jc w:val="left"/>
        <w:rPr>
          <w:sz w:val="24"/>
          <w:szCs w:val="24"/>
        </w:rPr>
      </w:pPr>
      <w:r>
        <w:rPr>
          <w:rFonts w:hint="eastAsia"/>
          <w:sz w:val="24"/>
          <w:szCs w:val="24"/>
        </w:rPr>
        <w:t>1、本发放表必须填写标准、时长（天、次），并且只填数字，不得填写其他内容。填写后自动计算应发金额、税金、实发金额、本页小计及累计金额。发放人数较多涉及多页打印的，累计人数、累计金额需要逐页手动填写。</w:t>
      </w:r>
    </w:p>
    <w:p w14:paraId="52CC6434">
      <w:pPr>
        <w:spacing w:line="440" w:lineRule="exact"/>
        <w:ind w:firstLine="420"/>
        <w:jc w:val="left"/>
        <w:rPr>
          <w:sz w:val="24"/>
          <w:szCs w:val="24"/>
        </w:rPr>
      </w:pPr>
      <w:r>
        <w:rPr>
          <w:rFonts w:hint="eastAsia"/>
          <w:sz w:val="24"/>
          <w:szCs w:val="24"/>
        </w:rPr>
        <w:t>2、发放表中所列单位为校外人员所在单位。退休人员可填写原单位，如师大退休人员。自由职业者无单位的，填写无即可。</w:t>
      </w:r>
    </w:p>
    <w:p w14:paraId="07A74F80">
      <w:pPr>
        <w:spacing w:line="440" w:lineRule="exact"/>
        <w:ind w:firstLine="420"/>
        <w:jc w:val="left"/>
        <w:rPr>
          <w:sz w:val="24"/>
          <w:szCs w:val="24"/>
        </w:rPr>
      </w:pPr>
      <w:r>
        <w:rPr>
          <w:rFonts w:hint="eastAsia"/>
          <w:sz w:val="24"/>
          <w:szCs w:val="24"/>
        </w:rPr>
        <w:t>3、发放表需完整填写并打印校外人员身份证号、银行卡号、手机号，以便纳税申报。银行卡号为农行以外的，电子发放表还需填写银行卡的开户行信息，开户行信息无需打印。</w:t>
      </w:r>
    </w:p>
    <w:p w14:paraId="12FC3F46">
      <w:pPr>
        <w:spacing w:line="440" w:lineRule="exact"/>
        <w:ind w:firstLine="420"/>
        <w:jc w:val="left"/>
        <w:rPr>
          <w:sz w:val="24"/>
          <w:szCs w:val="24"/>
        </w:rPr>
      </w:pPr>
      <w:r>
        <w:rPr>
          <w:rFonts w:hint="eastAsia"/>
          <w:sz w:val="24"/>
          <w:szCs w:val="24"/>
        </w:rPr>
        <w:t>（二）校内人员其他收入发放表</w:t>
      </w:r>
    </w:p>
    <w:p w14:paraId="11E1F2F4">
      <w:pPr>
        <w:spacing w:line="440" w:lineRule="exact"/>
        <w:ind w:firstLine="420"/>
        <w:jc w:val="left"/>
        <w:rPr>
          <w:sz w:val="24"/>
          <w:szCs w:val="24"/>
        </w:rPr>
      </w:pPr>
      <w:r>
        <w:rPr>
          <w:rFonts w:hint="eastAsia"/>
          <w:sz w:val="24"/>
          <w:szCs w:val="24"/>
        </w:rPr>
        <w:t>校内人员其他收入发放表用于学院、师大在职教职工及劳务用工人员（不含学生）其他收入的发放。该类人员取得的应纳税收入应并入工资薪金扣缴个税。</w:t>
      </w:r>
    </w:p>
    <w:p w14:paraId="52BFCB98">
      <w:pPr>
        <w:spacing w:line="440" w:lineRule="exact"/>
        <w:ind w:firstLine="420"/>
        <w:jc w:val="left"/>
        <w:rPr>
          <w:sz w:val="24"/>
          <w:szCs w:val="24"/>
        </w:rPr>
      </w:pPr>
      <w:r>
        <w:rPr>
          <w:rFonts w:hint="eastAsia"/>
          <w:sz w:val="24"/>
          <w:szCs w:val="24"/>
        </w:rPr>
        <w:t>1、本发放表必须填写标准、时长（天、次），应发金额自动计算生成。涉及多页的，累计人数、累计金额需逐页手动填写。</w:t>
      </w:r>
    </w:p>
    <w:p w14:paraId="3ACB66C9">
      <w:pPr>
        <w:spacing w:line="440" w:lineRule="exact"/>
        <w:ind w:firstLine="420"/>
        <w:jc w:val="left"/>
        <w:rPr>
          <w:sz w:val="24"/>
          <w:szCs w:val="24"/>
        </w:rPr>
      </w:pPr>
      <w:r>
        <w:rPr>
          <w:rFonts w:hint="eastAsia"/>
          <w:sz w:val="24"/>
          <w:szCs w:val="24"/>
        </w:rPr>
        <w:t>2、学院教职工与师大教职工应分别制表。学院所发师大教职工其他收入由师大财务处与当月工资合并计税后发放。</w:t>
      </w:r>
    </w:p>
    <w:p w14:paraId="492763ED">
      <w:pPr>
        <w:spacing w:line="440" w:lineRule="exact"/>
        <w:ind w:firstLine="420"/>
        <w:jc w:val="left"/>
        <w:rPr>
          <w:sz w:val="24"/>
          <w:szCs w:val="24"/>
        </w:rPr>
      </w:pPr>
      <w:r>
        <w:rPr>
          <w:rFonts w:hint="eastAsia"/>
          <w:sz w:val="24"/>
          <w:szCs w:val="24"/>
        </w:rPr>
        <w:t>学院教职工其他收入由学院财务部门按应发金额上卡，并按应发金额与教职工当月工资合并计缴个税，并自次月工资中扣缴个税。</w:t>
      </w:r>
    </w:p>
    <w:p w14:paraId="52F9C7BE">
      <w:pPr>
        <w:spacing w:line="440" w:lineRule="exact"/>
        <w:ind w:firstLine="420"/>
        <w:jc w:val="left"/>
        <w:rPr>
          <w:sz w:val="24"/>
          <w:szCs w:val="24"/>
        </w:rPr>
      </w:pPr>
      <w:r>
        <w:rPr>
          <w:rFonts w:hint="eastAsia"/>
          <w:sz w:val="24"/>
          <w:szCs w:val="24"/>
        </w:rPr>
        <w:t>3、制作表人应当准确填写教职工工号、姓名等信息，防止因错填导致上卡失败。</w:t>
      </w:r>
    </w:p>
    <w:p w14:paraId="0C212E19">
      <w:pPr>
        <w:spacing w:line="440" w:lineRule="exact"/>
        <w:ind w:firstLine="420"/>
        <w:jc w:val="left"/>
        <w:rPr>
          <w:sz w:val="24"/>
          <w:szCs w:val="24"/>
        </w:rPr>
      </w:pPr>
      <w:r>
        <w:rPr>
          <w:rFonts w:hint="eastAsia"/>
          <w:sz w:val="24"/>
          <w:szCs w:val="24"/>
        </w:rPr>
        <w:t>4、其他收入直接上卡的，签字栏无需签字。因特殊原因如发放丧葬慰问金需要转由他人代领的，须由代领人签字后发放。</w:t>
      </w:r>
    </w:p>
    <w:p w14:paraId="1C9ABD80">
      <w:pPr>
        <w:spacing w:line="440" w:lineRule="exact"/>
        <w:ind w:firstLine="420"/>
        <w:jc w:val="left"/>
        <w:rPr>
          <w:sz w:val="24"/>
          <w:szCs w:val="24"/>
        </w:rPr>
      </w:pPr>
      <w:r>
        <w:rPr>
          <w:rFonts w:hint="eastAsia"/>
          <w:sz w:val="24"/>
          <w:szCs w:val="24"/>
        </w:rPr>
        <w:t>（三）学生发放表</w:t>
      </w:r>
    </w:p>
    <w:p w14:paraId="24D0A335">
      <w:pPr>
        <w:spacing w:line="440" w:lineRule="exact"/>
        <w:ind w:firstLine="420"/>
        <w:jc w:val="left"/>
        <w:rPr>
          <w:sz w:val="24"/>
          <w:szCs w:val="24"/>
        </w:rPr>
      </w:pPr>
      <w:r>
        <w:rPr>
          <w:rFonts w:hint="eastAsia"/>
          <w:sz w:val="24"/>
          <w:szCs w:val="24"/>
        </w:rPr>
        <w:t>学生发放表主要用于学生勤工助学金、其他劳务费的发放。国家奖学金、助学金、专业奖学金、实习费等涉及人员较多，可由学生处、教务处等业务部门自制发放表发放。</w:t>
      </w:r>
    </w:p>
    <w:p w14:paraId="39CDC307">
      <w:pPr>
        <w:spacing w:line="440" w:lineRule="exact"/>
        <w:ind w:firstLine="420"/>
        <w:jc w:val="left"/>
        <w:rPr>
          <w:rFonts w:hint="eastAsia"/>
          <w:sz w:val="24"/>
          <w:szCs w:val="24"/>
        </w:rPr>
      </w:pPr>
      <w:r>
        <w:rPr>
          <w:rFonts w:hint="eastAsia"/>
          <w:sz w:val="24"/>
          <w:szCs w:val="24"/>
        </w:rPr>
        <w:t>制表人应按本表内容准确填写学部、学号、姓名、银行卡号</w:t>
      </w:r>
      <w:r>
        <w:rPr>
          <w:rFonts w:hint="eastAsia"/>
          <w:sz w:val="24"/>
          <w:szCs w:val="24"/>
          <w:lang w:eastAsia="zh-CN"/>
        </w:rPr>
        <w:t>、</w:t>
      </w:r>
      <w:r>
        <w:rPr>
          <w:rFonts w:hint="eastAsia"/>
          <w:sz w:val="24"/>
          <w:szCs w:val="24"/>
          <w:lang w:val="en-US" w:eastAsia="zh-CN"/>
        </w:rPr>
        <w:t>手机号</w:t>
      </w:r>
      <w:r>
        <w:rPr>
          <w:rFonts w:hint="eastAsia"/>
          <w:sz w:val="24"/>
          <w:szCs w:val="24"/>
        </w:rPr>
        <w:t>等内容。金额列根据实际数量与标准自动计算生成。银行卡号应为农行或建行卡号。</w:t>
      </w:r>
    </w:p>
    <w:p w14:paraId="038B3C31">
      <w:pPr>
        <w:numPr>
          <w:ilvl w:val="0"/>
          <w:numId w:val="1"/>
        </w:numPr>
        <w:spacing w:line="440" w:lineRule="exact"/>
        <w:ind w:firstLine="420"/>
        <w:jc w:val="left"/>
        <w:rPr>
          <w:rFonts w:hint="eastAsia"/>
          <w:sz w:val="24"/>
          <w:szCs w:val="24"/>
          <w:lang w:val="en-US" w:eastAsia="zh-CN"/>
        </w:rPr>
      </w:pPr>
      <w:r>
        <w:rPr>
          <w:rFonts w:hint="eastAsia"/>
          <w:sz w:val="24"/>
          <w:szCs w:val="24"/>
          <w:lang w:val="en-US" w:eastAsia="zh-CN"/>
        </w:rPr>
        <w:t>发放表汇总表</w:t>
      </w:r>
    </w:p>
    <w:p w14:paraId="612DD696">
      <w:pPr>
        <w:widowControl w:val="0"/>
        <w:numPr>
          <w:ilvl w:val="0"/>
          <w:numId w:val="0"/>
        </w:numPr>
        <w:spacing w:line="440" w:lineRule="exact"/>
        <w:ind w:firstLine="420" w:firstLineChars="0"/>
        <w:jc w:val="left"/>
        <w:rPr>
          <w:rFonts w:hint="default"/>
          <w:sz w:val="24"/>
          <w:szCs w:val="24"/>
          <w:lang w:val="en-US" w:eastAsia="zh-CN"/>
        </w:rPr>
      </w:pPr>
      <w:r>
        <w:rPr>
          <w:rFonts w:hint="eastAsia"/>
          <w:sz w:val="24"/>
          <w:szCs w:val="24"/>
          <w:lang w:val="en-US" w:eastAsia="zh-CN"/>
        </w:rPr>
        <w:t>发放表汇总表主要用于同一发放事项涉及不同类型人员，填制汇总发放表以便掌握该事项整体支出情况及领导审批。该情形下，经办人填制汇总发放表用于付款审批流程，各类人员劳务费发放表作为汇总表的附表使用。制表人需在附表上签名，不得用打印方式。</w:t>
      </w:r>
    </w:p>
    <w:p w14:paraId="557D87DD">
      <w:pPr>
        <w:spacing w:line="440" w:lineRule="exact"/>
        <w:ind w:firstLine="420"/>
        <w:jc w:val="left"/>
        <w:rPr>
          <w:rFonts w:ascii="黑体" w:hAnsi="黑体" w:eastAsia="黑体"/>
          <w:sz w:val="24"/>
          <w:szCs w:val="24"/>
        </w:rPr>
      </w:pPr>
      <w:r>
        <w:rPr>
          <w:rFonts w:hint="eastAsia" w:ascii="黑体" w:hAnsi="黑体" w:eastAsia="黑体"/>
          <w:sz w:val="24"/>
          <w:szCs w:val="24"/>
          <w:lang w:val="en-US" w:eastAsia="zh-CN"/>
        </w:rPr>
        <w:t>五</w:t>
      </w:r>
      <w:r>
        <w:rPr>
          <w:rFonts w:hint="eastAsia" w:ascii="黑体" w:hAnsi="黑体" w:eastAsia="黑体"/>
          <w:sz w:val="24"/>
          <w:szCs w:val="24"/>
        </w:rPr>
        <w:t>、借款单</w:t>
      </w:r>
    </w:p>
    <w:p w14:paraId="1CC80248">
      <w:pPr>
        <w:spacing w:line="440" w:lineRule="exact"/>
        <w:ind w:firstLine="420"/>
        <w:jc w:val="left"/>
        <w:rPr>
          <w:rFonts w:hint="eastAsia"/>
          <w:sz w:val="24"/>
          <w:szCs w:val="24"/>
          <w:lang w:val="en-US" w:eastAsia="zh-CN"/>
        </w:rPr>
      </w:pPr>
      <w:r>
        <w:rPr>
          <w:rFonts w:hint="eastAsia"/>
          <w:sz w:val="24"/>
          <w:szCs w:val="24"/>
        </w:rPr>
        <w:t>借款单主要对大写金额设置公式自动生成，使用时，只需填写小写金额即可。</w:t>
      </w:r>
      <w:r>
        <w:rPr>
          <w:rFonts w:hint="eastAsia"/>
          <w:sz w:val="24"/>
          <w:szCs w:val="24"/>
          <w:lang w:val="en-US" w:eastAsia="zh-CN"/>
        </w:rPr>
        <w:t>同时增加“电汇备注信息”栏，借款人根据对方单位要求填写需备注的信息。</w:t>
      </w:r>
    </w:p>
    <w:p w14:paraId="0A0C1AE0">
      <w:pPr>
        <w:spacing w:line="440" w:lineRule="exact"/>
        <w:ind w:firstLine="420"/>
        <w:jc w:val="left"/>
        <w:rPr>
          <w:rFonts w:hint="eastAsia"/>
          <w:sz w:val="24"/>
          <w:szCs w:val="24"/>
        </w:rPr>
      </w:pPr>
      <w:r>
        <w:rPr>
          <w:rFonts w:hint="eastAsia"/>
          <w:sz w:val="24"/>
          <w:szCs w:val="24"/>
          <w:lang w:val="en-US" w:eastAsia="zh-CN"/>
        </w:rPr>
        <w:t>经费代码需按“项目代码+科目代码”的形式填写。</w:t>
      </w:r>
      <w:r>
        <w:rPr>
          <w:rFonts w:hint="eastAsia"/>
          <w:sz w:val="24"/>
          <w:szCs w:val="24"/>
        </w:rPr>
        <w:t>其他内容及要求与原版一致。</w:t>
      </w:r>
    </w:p>
    <w:p w14:paraId="22C05305">
      <w:pPr>
        <w:spacing w:line="440" w:lineRule="exact"/>
        <w:ind w:firstLine="420"/>
        <w:jc w:val="left"/>
        <w:rPr>
          <w:rFonts w:hint="eastAsia" w:ascii="黑体" w:hAnsi="黑体" w:eastAsia="黑体"/>
          <w:sz w:val="24"/>
          <w:szCs w:val="24"/>
          <w:lang w:val="en-US" w:eastAsia="zh-CN"/>
        </w:rPr>
      </w:pPr>
      <w:r>
        <w:rPr>
          <w:rFonts w:hint="eastAsia" w:ascii="黑体" w:hAnsi="黑体" w:eastAsia="黑体"/>
          <w:sz w:val="24"/>
          <w:szCs w:val="24"/>
          <w:lang w:val="en-US" w:eastAsia="zh-CN"/>
        </w:rPr>
        <w:t>六、退款审批单</w:t>
      </w:r>
    </w:p>
    <w:p w14:paraId="19A8DD18">
      <w:pPr>
        <w:widowControl w:val="0"/>
        <w:numPr>
          <w:ilvl w:val="0"/>
          <w:numId w:val="0"/>
        </w:numPr>
        <w:spacing w:line="440" w:lineRule="exact"/>
        <w:ind w:firstLine="420" w:firstLineChars="0"/>
        <w:jc w:val="left"/>
        <w:rPr>
          <w:rFonts w:hint="eastAsia"/>
          <w:sz w:val="24"/>
          <w:szCs w:val="24"/>
          <w:lang w:val="en-US" w:eastAsia="zh-CN"/>
        </w:rPr>
      </w:pPr>
      <w:r>
        <w:rPr>
          <w:rFonts w:hint="eastAsia"/>
          <w:sz w:val="24"/>
          <w:szCs w:val="24"/>
          <w:lang w:val="en-US" w:eastAsia="zh-CN"/>
        </w:rPr>
        <w:t>退款审批单主要用于支付质量保证金或退还履约保证金。使用时，需填写小写退款金额，大写金额自动生成。其他项目按模板内容填列。有关附件要求如下:</w:t>
      </w:r>
    </w:p>
    <w:p w14:paraId="4C3832ED">
      <w:pPr>
        <w:widowControl w:val="0"/>
        <w:numPr>
          <w:ilvl w:val="0"/>
          <w:numId w:val="2"/>
        </w:numPr>
        <w:spacing w:line="440" w:lineRule="exact"/>
        <w:ind w:firstLine="420" w:firstLineChars="0"/>
        <w:jc w:val="left"/>
        <w:rPr>
          <w:rFonts w:hint="eastAsia"/>
          <w:sz w:val="24"/>
          <w:szCs w:val="24"/>
          <w:lang w:val="en-US" w:eastAsia="zh-CN"/>
        </w:rPr>
      </w:pPr>
      <w:r>
        <w:rPr>
          <w:rFonts w:hint="eastAsia"/>
          <w:sz w:val="24"/>
          <w:szCs w:val="24"/>
          <w:lang w:val="en-US" w:eastAsia="zh-CN"/>
        </w:rPr>
        <w:t>支付质量保证金时，经办人提供申请单位或个人提交的退款申请即可。退还履约保证金时，经办人需提供申请单位或个人提交的退款申请、原付款凭据，涉及退给个人的，需提交个人身份证、银行卡复印件。</w:t>
      </w:r>
    </w:p>
    <w:p w14:paraId="504D27F1">
      <w:pPr>
        <w:widowControl w:val="0"/>
        <w:numPr>
          <w:ilvl w:val="0"/>
          <w:numId w:val="2"/>
        </w:numPr>
        <w:spacing w:line="440" w:lineRule="exact"/>
        <w:ind w:firstLine="420" w:firstLineChars="0"/>
        <w:jc w:val="left"/>
        <w:rPr>
          <w:rFonts w:hint="default"/>
          <w:sz w:val="24"/>
          <w:szCs w:val="24"/>
          <w:lang w:val="en-US" w:eastAsia="zh-CN"/>
        </w:rPr>
      </w:pPr>
      <w:r>
        <w:rPr>
          <w:rFonts w:hint="eastAsia"/>
          <w:sz w:val="24"/>
          <w:szCs w:val="24"/>
          <w:lang w:val="en-US" w:eastAsia="zh-CN"/>
        </w:rPr>
        <w:t>履约保证金一般按原付款账户退回。原付款凭据为学院出具的POS机小票的，如有遗失，原则上应退回单位账户。如对方单位要求退给原个人的，需由对方单位提供说明，并由法定代表人签字加盖公章授权后方可办理。</w:t>
      </w:r>
    </w:p>
    <w:p w14:paraId="70CA870E">
      <w:pPr>
        <w:widowControl w:val="0"/>
        <w:numPr>
          <w:ilvl w:val="0"/>
          <w:numId w:val="2"/>
        </w:numPr>
        <w:spacing w:line="440" w:lineRule="exact"/>
        <w:ind w:firstLine="420" w:firstLineChars="0"/>
        <w:jc w:val="left"/>
        <w:rPr>
          <w:rFonts w:hint="default"/>
          <w:sz w:val="24"/>
          <w:szCs w:val="24"/>
          <w:lang w:val="en-US" w:eastAsia="zh-CN"/>
        </w:rPr>
      </w:pPr>
      <w:r>
        <w:rPr>
          <w:rFonts w:hint="eastAsia"/>
          <w:sz w:val="24"/>
          <w:szCs w:val="24"/>
          <w:lang w:val="en-US" w:eastAsia="zh-CN"/>
        </w:rPr>
        <w:t>对方单位如发生变更名称的，需由新单位提供说明、工商变更证明等，按新单位提交退款申请及授权办理。</w:t>
      </w:r>
    </w:p>
    <w:p w14:paraId="30E011D1">
      <w:pPr>
        <w:widowControl w:val="0"/>
        <w:numPr>
          <w:ilvl w:val="0"/>
          <w:numId w:val="2"/>
        </w:numPr>
        <w:spacing w:line="440" w:lineRule="exact"/>
        <w:ind w:firstLine="420" w:firstLineChars="0"/>
        <w:jc w:val="left"/>
        <w:rPr>
          <w:rFonts w:hint="default"/>
          <w:sz w:val="24"/>
          <w:szCs w:val="24"/>
          <w:lang w:val="en-US" w:eastAsia="zh-CN"/>
        </w:rPr>
      </w:pPr>
      <w:r>
        <w:rPr>
          <w:rFonts w:hint="eastAsia"/>
          <w:sz w:val="24"/>
          <w:szCs w:val="24"/>
          <w:lang w:val="en-US" w:eastAsia="zh-CN"/>
        </w:rPr>
        <w:t>对方单位如发生工商注销的，需由原法定代表人另行提交情况说明、工商注销证明等，根据提交的退款申请将款项退至原法定代表人指定的银行账户。</w:t>
      </w:r>
    </w:p>
    <w:p w14:paraId="37BE310A">
      <w:pPr>
        <w:spacing w:line="440" w:lineRule="exact"/>
        <w:ind w:firstLine="420"/>
        <w:jc w:val="left"/>
        <w:rPr>
          <w:rFonts w:hint="eastAsia" w:ascii="黑体" w:hAnsi="黑体" w:eastAsia="黑体"/>
          <w:sz w:val="24"/>
          <w:szCs w:val="24"/>
          <w:lang w:val="en-US" w:eastAsia="zh-CN"/>
        </w:rPr>
      </w:pPr>
      <w:r>
        <w:rPr>
          <w:rFonts w:hint="eastAsia" w:ascii="黑体" w:hAnsi="黑体" w:eastAsia="黑体"/>
          <w:sz w:val="24"/>
          <w:szCs w:val="24"/>
          <w:lang w:val="en-US" w:eastAsia="zh-CN"/>
        </w:rPr>
        <w:t>七、退学宿费审批单</w:t>
      </w:r>
    </w:p>
    <w:p w14:paraId="29F7CFD7">
      <w:pPr>
        <w:widowControl w:val="0"/>
        <w:numPr>
          <w:ilvl w:val="0"/>
          <w:numId w:val="0"/>
        </w:numPr>
        <w:spacing w:line="440" w:lineRule="exact"/>
        <w:ind w:firstLine="420" w:firstLineChars="0"/>
        <w:jc w:val="left"/>
        <w:rPr>
          <w:rFonts w:hint="eastAsia"/>
          <w:sz w:val="24"/>
          <w:szCs w:val="24"/>
          <w:lang w:val="en-US" w:eastAsia="zh-CN"/>
        </w:rPr>
      </w:pPr>
      <w:r>
        <w:rPr>
          <w:rFonts w:hint="eastAsia"/>
          <w:sz w:val="24"/>
          <w:szCs w:val="24"/>
          <w:lang w:val="en-US" w:eastAsia="zh-CN"/>
        </w:rPr>
        <w:t>退学宿费审批单用于学生退学、放弃入学资格、应征入伍保留学籍、校外居住及办理生源地贷款导致多交费等原因需要退还学费、住宿费的审批。</w:t>
      </w:r>
    </w:p>
    <w:p w14:paraId="5149AF85">
      <w:pPr>
        <w:widowControl w:val="0"/>
        <w:numPr>
          <w:ilvl w:val="0"/>
          <w:numId w:val="0"/>
        </w:numPr>
        <w:spacing w:line="440" w:lineRule="exact"/>
        <w:ind w:firstLine="420" w:firstLineChars="0"/>
        <w:jc w:val="left"/>
        <w:rPr>
          <w:rFonts w:hint="default"/>
          <w:sz w:val="24"/>
          <w:szCs w:val="24"/>
          <w:lang w:val="en-US" w:eastAsia="zh-CN"/>
        </w:rPr>
      </w:pPr>
      <w:r>
        <w:rPr>
          <w:rFonts w:hint="eastAsia"/>
          <w:sz w:val="24"/>
          <w:szCs w:val="24"/>
          <w:lang w:val="en-US" w:eastAsia="zh-CN"/>
        </w:rPr>
        <w:t>该审批单由辅导员协助学生填写。学生或经办人签字、辅导员签字加盖部门公章后，辅导员带学生将本单、附件中所列相关材料交到行政处财务部门审核，财务部门收费管理人员汇总定期完成领导审批后办理退费手续。具体填写要求为：</w:t>
      </w:r>
    </w:p>
    <w:p w14:paraId="7D05704C">
      <w:pPr>
        <w:widowControl w:val="0"/>
        <w:numPr>
          <w:ilvl w:val="0"/>
          <w:numId w:val="3"/>
        </w:numPr>
        <w:spacing w:line="440" w:lineRule="exact"/>
        <w:ind w:firstLine="420" w:firstLineChars="0"/>
        <w:jc w:val="left"/>
        <w:rPr>
          <w:rFonts w:hint="eastAsia"/>
          <w:sz w:val="24"/>
          <w:szCs w:val="24"/>
          <w:lang w:val="en-US" w:eastAsia="zh-CN"/>
        </w:rPr>
      </w:pPr>
      <w:r>
        <w:rPr>
          <w:rFonts w:hint="eastAsia"/>
          <w:sz w:val="24"/>
          <w:szCs w:val="24"/>
          <w:lang w:val="en-US" w:eastAsia="zh-CN"/>
        </w:rPr>
        <w:t>学生基本信息、缴费情况及本年在校时间应填写后打印，退费额可与行政处财务部门人员核对无误填写。</w:t>
      </w:r>
    </w:p>
    <w:p w14:paraId="5390C60D">
      <w:pPr>
        <w:widowControl w:val="0"/>
        <w:numPr>
          <w:ilvl w:val="0"/>
          <w:numId w:val="3"/>
        </w:numPr>
        <w:spacing w:line="440" w:lineRule="exact"/>
        <w:ind w:firstLine="420" w:firstLineChars="0"/>
        <w:jc w:val="left"/>
        <w:rPr>
          <w:rFonts w:hint="default"/>
          <w:sz w:val="24"/>
          <w:szCs w:val="24"/>
          <w:lang w:val="en-US" w:eastAsia="zh-CN"/>
        </w:rPr>
      </w:pPr>
      <w:r>
        <w:rPr>
          <w:rFonts w:hint="eastAsia"/>
          <w:sz w:val="24"/>
          <w:szCs w:val="24"/>
          <w:lang w:val="en-US" w:eastAsia="zh-CN"/>
        </w:rPr>
        <w:t>缴费情况中，应缴学费标准每年度10000元，住宿费标准按照学生入学时间确定，2025年以前在校生执行每年度500元，2025年起入学新生按每年度600元。实缴费根据学生本年度实际缴费总额进行填写，住宿费一般默认交清，剩余款项为学费。</w:t>
      </w:r>
    </w:p>
    <w:p w14:paraId="26B84F9D">
      <w:pPr>
        <w:widowControl w:val="0"/>
        <w:numPr>
          <w:ilvl w:val="0"/>
          <w:numId w:val="3"/>
        </w:numPr>
        <w:spacing w:line="440" w:lineRule="exact"/>
        <w:ind w:firstLine="420" w:firstLineChars="0"/>
        <w:jc w:val="left"/>
        <w:rPr>
          <w:rFonts w:hint="default"/>
          <w:sz w:val="24"/>
          <w:szCs w:val="24"/>
          <w:lang w:val="en-US" w:eastAsia="zh-CN"/>
        </w:rPr>
      </w:pPr>
      <w:r>
        <w:rPr>
          <w:rFonts w:hint="eastAsia"/>
          <w:sz w:val="24"/>
          <w:szCs w:val="24"/>
          <w:lang w:val="en-US" w:eastAsia="zh-CN"/>
        </w:rPr>
        <w:t>多交学费退费一般每月汇总办理一次，每月25日前收集退费审批单，次月初7个工作日内集中上卡。其他退费类型为零星退费，随到随批。</w:t>
      </w:r>
    </w:p>
    <w:p w14:paraId="7A87159C">
      <w:pPr>
        <w:widowControl w:val="0"/>
        <w:numPr>
          <w:ilvl w:val="0"/>
          <w:numId w:val="3"/>
        </w:numPr>
        <w:spacing w:line="440" w:lineRule="exact"/>
        <w:ind w:firstLine="420" w:firstLineChars="0"/>
        <w:jc w:val="left"/>
        <w:rPr>
          <w:rFonts w:hint="default"/>
          <w:sz w:val="24"/>
          <w:szCs w:val="24"/>
          <w:lang w:val="en-US" w:eastAsia="zh-CN"/>
        </w:rPr>
      </w:pPr>
      <w:r>
        <w:rPr>
          <w:rFonts w:hint="eastAsia"/>
          <w:sz w:val="24"/>
          <w:szCs w:val="24"/>
          <w:lang w:val="en-US" w:eastAsia="zh-CN"/>
        </w:rPr>
        <w:t>多交学费退费一般不需要提供附件。校外住宿退住宿费的，除提供校外住宿审批表外，无需提供其他附件。</w:t>
      </w:r>
    </w:p>
    <w:p w14:paraId="5CA0DB67">
      <w:pPr>
        <w:widowControl w:val="0"/>
        <w:numPr>
          <w:ilvl w:val="0"/>
          <w:numId w:val="0"/>
        </w:numPr>
        <w:spacing w:line="440" w:lineRule="exact"/>
        <w:ind w:firstLine="420" w:firstLineChars="0"/>
        <w:jc w:val="left"/>
        <w:rPr>
          <w:rFonts w:hint="eastAsia"/>
          <w:sz w:val="24"/>
          <w:szCs w:val="24"/>
          <w:lang w:val="en-US" w:eastAsia="zh-CN"/>
        </w:rPr>
      </w:pPr>
      <w:r>
        <w:rPr>
          <w:rFonts w:hint="eastAsia"/>
          <w:sz w:val="24"/>
          <w:szCs w:val="24"/>
          <w:lang w:val="en-US" w:eastAsia="zh-CN"/>
        </w:rPr>
        <w:t>其他退费根据退费类型应提供相应审批表及身份证号、银行卡号复印件等，以便核实身份、核对银行卡号。</w:t>
      </w:r>
    </w:p>
    <w:p w14:paraId="1B8ED740">
      <w:pPr>
        <w:spacing w:line="440" w:lineRule="exact"/>
        <w:ind w:firstLine="420"/>
        <w:jc w:val="left"/>
        <w:rPr>
          <w:rFonts w:hint="eastAsia" w:ascii="黑体" w:hAnsi="黑体" w:eastAsia="黑体"/>
          <w:sz w:val="24"/>
          <w:szCs w:val="24"/>
          <w:lang w:val="en-US" w:eastAsia="zh-CN"/>
        </w:rPr>
      </w:pPr>
      <w:r>
        <w:rPr>
          <w:rFonts w:hint="eastAsia" w:ascii="黑体" w:hAnsi="黑体" w:eastAsia="黑体"/>
          <w:sz w:val="24"/>
          <w:szCs w:val="24"/>
          <w:lang w:val="en-US" w:eastAsia="zh-CN"/>
        </w:rPr>
        <w:t>八、</w:t>
      </w:r>
      <w:r>
        <w:rPr>
          <w:rFonts w:hint="eastAsia" w:ascii="黑体" w:hAnsi="黑体" w:eastAsia="黑体"/>
          <w:sz w:val="24"/>
          <w:szCs w:val="24"/>
          <w:lang w:val="en-US" w:eastAsia="zh-CN"/>
        </w:rPr>
        <w:t>其他说明</w:t>
      </w:r>
    </w:p>
    <w:p w14:paraId="131B830E">
      <w:pPr>
        <w:numPr>
          <w:ilvl w:val="0"/>
          <w:numId w:val="4"/>
        </w:numPr>
        <w:spacing w:line="440" w:lineRule="exact"/>
        <w:ind w:firstLine="420"/>
        <w:jc w:val="left"/>
        <w:rPr>
          <w:rFonts w:hint="eastAsia"/>
          <w:sz w:val="24"/>
          <w:szCs w:val="24"/>
        </w:rPr>
      </w:pPr>
      <w:r>
        <w:rPr>
          <w:rFonts w:hint="eastAsia"/>
          <w:sz w:val="24"/>
          <w:szCs w:val="24"/>
        </w:rPr>
        <w:t>部分模板提供示例，使用时改填内容即可</w:t>
      </w:r>
      <w:r>
        <w:rPr>
          <w:rFonts w:hint="eastAsia"/>
          <w:sz w:val="24"/>
          <w:szCs w:val="24"/>
          <w:lang w:eastAsia="zh-CN"/>
        </w:rPr>
        <w:t>，</w:t>
      </w:r>
      <w:r>
        <w:rPr>
          <w:rFonts w:hint="eastAsia"/>
          <w:sz w:val="24"/>
          <w:szCs w:val="24"/>
          <w:lang w:val="en-US" w:eastAsia="zh-CN"/>
        </w:rPr>
        <w:t>无关内容请清空</w:t>
      </w:r>
      <w:r>
        <w:rPr>
          <w:rFonts w:hint="eastAsia"/>
          <w:sz w:val="24"/>
          <w:szCs w:val="24"/>
        </w:rPr>
        <w:t>。</w:t>
      </w:r>
    </w:p>
    <w:p w14:paraId="4B079335">
      <w:pPr>
        <w:numPr>
          <w:ilvl w:val="0"/>
          <w:numId w:val="4"/>
        </w:numPr>
        <w:spacing w:line="440" w:lineRule="exact"/>
        <w:ind w:firstLine="420"/>
        <w:jc w:val="left"/>
        <w:rPr>
          <w:rFonts w:hint="eastAsia"/>
          <w:sz w:val="24"/>
          <w:szCs w:val="24"/>
          <w:lang w:val="en-US" w:eastAsia="zh-CN"/>
        </w:rPr>
      </w:pPr>
      <w:r>
        <w:rPr>
          <w:rFonts w:hint="eastAsia"/>
          <w:sz w:val="24"/>
          <w:szCs w:val="24"/>
          <w:lang w:val="en-US" w:eastAsia="zh-CN"/>
        </w:rPr>
        <w:t>本模板文件均预置打印格式，日常使用时建议以复制文件的方式或在本模板中复制表单副本的方式使用并打印。不建议将表单复制到其他文件中，以防止改变打印格式。</w:t>
      </w:r>
    </w:p>
    <w:p w14:paraId="29A4EBC5">
      <w:pPr>
        <w:numPr>
          <w:ilvl w:val="0"/>
          <w:numId w:val="4"/>
        </w:numPr>
        <w:spacing w:line="440" w:lineRule="exact"/>
        <w:ind w:firstLine="420"/>
        <w:jc w:val="left"/>
        <w:rPr>
          <w:rFonts w:hint="eastAsia"/>
          <w:sz w:val="24"/>
          <w:szCs w:val="24"/>
          <w:lang w:val="en-US" w:eastAsia="zh-CN"/>
        </w:rPr>
      </w:pPr>
      <w:r>
        <w:rPr>
          <w:rFonts w:hint="eastAsia"/>
          <w:sz w:val="24"/>
          <w:szCs w:val="24"/>
          <w:lang w:val="en-US" w:eastAsia="zh-CN"/>
        </w:rPr>
        <w:t>电子发放表需按“部门+姓名+发放内容”方式重新命名文件后发财务人员，以便办理上卡手续。如：教育法政学部张三等讲座费。</w:t>
      </w:r>
    </w:p>
    <w:p w14:paraId="750801D0">
      <w:pPr>
        <w:spacing w:line="440" w:lineRule="exact"/>
        <w:ind w:firstLine="420"/>
        <w:jc w:val="left"/>
        <w:rPr>
          <w:sz w:val="24"/>
          <w:szCs w:val="24"/>
        </w:rPr>
      </w:pPr>
      <w:r>
        <w:rPr>
          <w:rFonts w:hint="eastAsia"/>
          <w:sz w:val="24"/>
          <w:szCs w:val="24"/>
          <w:lang w:val="en-US" w:eastAsia="zh-CN"/>
        </w:rPr>
        <w:t>4、</w:t>
      </w:r>
      <w:r>
        <w:rPr>
          <w:rFonts w:hint="eastAsia"/>
          <w:sz w:val="24"/>
          <w:szCs w:val="24"/>
        </w:rPr>
        <w:t>为防止</w:t>
      </w:r>
      <w:r>
        <w:rPr>
          <w:rFonts w:hint="eastAsia"/>
          <w:sz w:val="24"/>
          <w:szCs w:val="24"/>
          <w:lang w:val="en-US" w:eastAsia="zh-CN"/>
        </w:rPr>
        <w:t>误操作删除必要的项目</w:t>
      </w:r>
      <w:r>
        <w:rPr>
          <w:rFonts w:hint="eastAsia"/>
          <w:sz w:val="24"/>
          <w:szCs w:val="24"/>
        </w:rPr>
        <w:t>，对以上模板设置了保护，在使用过程中如遇到问题可致电8</w:t>
      </w:r>
      <w:r>
        <w:rPr>
          <w:sz w:val="24"/>
          <w:szCs w:val="24"/>
        </w:rPr>
        <w:t>0785856</w:t>
      </w:r>
      <w:r>
        <w:rPr>
          <w:rFonts w:hint="eastAsia"/>
          <w:sz w:val="24"/>
          <w:szCs w:val="24"/>
        </w:rPr>
        <w:t>联系财务人员解决。</w:t>
      </w:r>
    </w:p>
    <w:p w14:paraId="4AB0D057">
      <w:pPr>
        <w:spacing w:line="440" w:lineRule="exact"/>
        <w:ind w:firstLine="6480" w:firstLineChars="2700"/>
        <w:jc w:val="left"/>
        <w:rPr>
          <w:sz w:val="24"/>
          <w:szCs w:val="24"/>
        </w:rPr>
      </w:pPr>
      <w:r>
        <w:rPr>
          <w:rFonts w:hint="eastAsia"/>
          <w:sz w:val="24"/>
          <w:szCs w:val="24"/>
        </w:rPr>
        <w:t>行政处</w:t>
      </w:r>
    </w:p>
    <w:p w14:paraId="09469D2A">
      <w:pPr>
        <w:spacing w:line="440" w:lineRule="exact"/>
        <w:ind w:firstLine="6000" w:firstLineChars="2500"/>
        <w:jc w:val="left"/>
        <w:rPr>
          <w:sz w:val="24"/>
          <w:szCs w:val="24"/>
        </w:rPr>
      </w:pPr>
      <w:bookmarkStart w:id="0" w:name="_GoBack"/>
      <w:bookmarkEnd w:id="0"/>
      <w:r>
        <w:rPr>
          <w:rFonts w:hint="eastAsia"/>
          <w:sz w:val="24"/>
          <w:szCs w:val="24"/>
        </w:rPr>
        <w:t>2</w:t>
      </w:r>
      <w:r>
        <w:rPr>
          <w:sz w:val="24"/>
          <w:szCs w:val="24"/>
        </w:rPr>
        <w:t>02</w:t>
      </w:r>
      <w:r>
        <w:rPr>
          <w:rFonts w:hint="eastAsia"/>
          <w:sz w:val="24"/>
          <w:szCs w:val="24"/>
          <w:lang w:val="en-US" w:eastAsia="zh-CN"/>
        </w:rPr>
        <w:t>5</w:t>
      </w:r>
      <w:r>
        <w:rPr>
          <w:rFonts w:hint="eastAsia"/>
          <w:sz w:val="24"/>
          <w:szCs w:val="24"/>
        </w:rPr>
        <w:t>年</w:t>
      </w:r>
      <w:r>
        <w:rPr>
          <w:rFonts w:hint="eastAsia"/>
          <w:sz w:val="24"/>
          <w:szCs w:val="24"/>
          <w:lang w:val="en-US" w:eastAsia="zh-CN"/>
        </w:rPr>
        <w:t>5</w:t>
      </w:r>
      <w:r>
        <w:rPr>
          <w:rFonts w:hint="eastAsia"/>
          <w:sz w:val="24"/>
          <w:szCs w:val="24"/>
        </w:rPr>
        <w:t>月</w:t>
      </w:r>
      <w:r>
        <w:rPr>
          <w:rFonts w:hint="eastAsia"/>
          <w:sz w:val="24"/>
          <w:szCs w:val="24"/>
          <w:lang w:val="en-US" w:eastAsia="zh-CN"/>
        </w:rPr>
        <w:t>26</w:t>
      </w:r>
      <w:r>
        <w:rPr>
          <w:rFonts w:hint="eastAsia"/>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9F2FC3"/>
    <w:multiLevelType w:val="singleLevel"/>
    <w:tmpl w:val="CF9F2FC3"/>
    <w:lvl w:ilvl="0" w:tentative="0">
      <w:start w:val="1"/>
      <w:numFmt w:val="decimal"/>
      <w:suff w:val="nothing"/>
      <w:lvlText w:val="%1、"/>
      <w:lvlJc w:val="left"/>
    </w:lvl>
  </w:abstractNum>
  <w:abstractNum w:abstractNumId="1">
    <w:nsid w:val="1CB0AD59"/>
    <w:multiLevelType w:val="singleLevel"/>
    <w:tmpl w:val="1CB0AD59"/>
    <w:lvl w:ilvl="0" w:tentative="0">
      <w:start w:val="1"/>
      <w:numFmt w:val="decimal"/>
      <w:suff w:val="nothing"/>
      <w:lvlText w:val="%1、"/>
      <w:lvlJc w:val="left"/>
    </w:lvl>
  </w:abstractNum>
  <w:abstractNum w:abstractNumId="2">
    <w:nsid w:val="445DA759"/>
    <w:multiLevelType w:val="singleLevel"/>
    <w:tmpl w:val="445DA759"/>
    <w:lvl w:ilvl="0" w:tentative="0">
      <w:start w:val="1"/>
      <w:numFmt w:val="decimal"/>
      <w:suff w:val="nothing"/>
      <w:lvlText w:val="%1、"/>
      <w:lvlJc w:val="left"/>
    </w:lvl>
  </w:abstractNum>
  <w:abstractNum w:abstractNumId="3">
    <w:nsid w:val="7FB4825B"/>
    <w:multiLevelType w:val="singleLevel"/>
    <w:tmpl w:val="7FB4825B"/>
    <w:lvl w:ilvl="0" w:tentative="0">
      <w:start w:val="4"/>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F88"/>
    <w:rsid w:val="00027875"/>
    <w:rsid w:val="00084EA6"/>
    <w:rsid w:val="00090636"/>
    <w:rsid w:val="000C65F5"/>
    <w:rsid w:val="0010369B"/>
    <w:rsid w:val="001858F8"/>
    <w:rsid w:val="001B199A"/>
    <w:rsid w:val="00202F88"/>
    <w:rsid w:val="002051C7"/>
    <w:rsid w:val="002435A4"/>
    <w:rsid w:val="00247525"/>
    <w:rsid w:val="0028295C"/>
    <w:rsid w:val="002D16AA"/>
    <w:rsid w:val="002F66CA"/>
    <w:rsid w:val="00392BC1"/>
    <w:rsid w:val="003A7975"/>
    <w:rsid w:val="003F7216"/>
    <w:rsid w:val="004077F1"/>
    <w:rsid w:val="00411D90"/>
    <w:rsid w:val="0043397B"/>
    <w:rsid w:val="00442BBF"/>
    <w:rsid w:val="004B7767"/>
    <w:rsid w:val="0050074D"/>
    <w:rsid w:val="00581719"/>
    <w:rsid w:val="00584615"/>
    <w:rsid w:val="00585305"/>
    <w:rsid w:val="005A746A"/>
    <w:rsid w:val="00622B13"/>
    <w:rsid w:val="0062507C"/>
    <w:rsid w:val="00743FA4"/>
    <w:rsid w:val="00755D57"/>
    <w:rsid w:val="00782529"/>
    <w:rsid w:val="007E35F4"/>
    <w:rsid w:val="0080091F"/>
    <w:rsid w:val="008016E5"/>
    <w:rsid w:val="00826B93"/>
    <w:rsid w:val="0088313B"/>
    <w:rsid w:val="008C0C97"/>
    <w:rsid w:val="008F0BEB"/>
    <w:rsid w:val="008F2CE9"/>
    <w:rsid w:val="00933626"/>
    <w:rsid w:val="00996D31"/>
    <w:rsid w:val="009D2543"/>
    <w:rsid w:val="009F7D00"/>
    <w:rsid w:val="00A0488E"/>
    <w:rsid w:val="00A470A2"/>
    <w:rsid w:val="00A72B31"/>
    <w:rsid w:val="00AB2C58"/>
    <w:rsid w:val="00AC6865"/>
    <w:rsid w:val="00B2469F"/>
    <w:rsid w:val="00B73BA2"/>
    <w:rsid w:val="00B75F24"/>
    <w:rsid w:val="00B9504B"/>
    <w:rsid w:val="00BE307B"/>
    <w:rsid w:val="00CD61E3"/>
    <w:rsid w:val="00D1265C"/>
    <w:rsid w:val="00D15B89"/>
    <w:rsid w:val="00D640B8"/>
    <w:rsid w:val="00D933E9"/>
    <w:rsid w:val="00E36157"/>
    <w:rsid w:val="00E4483F"/>
    <w:rsid w:val="00EA43F9"/>
    <w:rsid w:val="00EB2076"/>
    <w:rsid w:val="00F06BB1"/>
    <w:rsid w:val="00FA6796"/>
    <w:rsid w:val="00FC35A8"/>
    <w:rsid w:val="00FE5AC2"/>
    <w:rsid w:val="09F36FDE"/>
    <w:rsid w:val="146F6926"/>
    <w:rsid w:val="1D780BCA"/>
    <w:rsid w:val="2F1A52F5"/>
    <w:rsid w:val="5177746D"/>
    <w:rsid w:val="55F52DB9"/>
    <w:rsid w:val="604F1D58"/>
    <w:rsid w:val="78727795"/>
    <w:rsid w:val="79FB4F23"/>
    <w:rsid w:val="7D13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
    <w:rPr>
      <w:b/>
      <w:bCs/>
      <w:kern w:val="44"/>
      <w:sz w:val="44"/>
      <w:szCs w:val="44"/>
    </w:rPr>
  </w:style>
  <w:style w:type="character" w:customStyle="1" w:styleId="10">
    <w:name w:val="标题 2 字符"/>
    <w:basedOn w:val="8"/>
    <w:link w:val="3"/>
    <w:qFormat/>
    <w:uiPriority w:val="9"/>
    <w:rPr>
      <w:rFonts w:asciiTheme="majorHAnsi" w:hAnsiTheme="majorHAnsi" w:eastAsiaTheme="majorEastAsia" w:cstheme="majorBidi"/>
      <w:b/>
      <w:bCs/>
      <w:sz w:val="32"/>
      <w:szCs w:val="32"/>
    </w:rPr>
  </w:style>
  <w:style w:type="character" w:customStyle="1" w:styleId="11">
    <w:name w:val="标题 3 字符"/>
    <w:basedOn w:val="8"/>
    <w:link w:val="4"/>
    <w:qFormat/>
    <w:uiPriority w:val="9"/>
    <w:rPr>
      <w:b/>
      <w:bCs/>
      <w:sz w:val="32"/>
      <w:szCs w:val="32"/>
    </w:rPr>
  </w:style>
  <w:style w:type="paragraph" w:styleId="12">
    <w:name w:val="List Paragraph"/>
    <w:basedOn w:val="1"/>
    <w:qFormat/>
    <w:uiPriority w:val="34"/>
    <w:pPr>
      <w:ind w:firstLine="420" w:firstLineChars="200"/>
    </w:pPr>
  </w:style>
  <w:style w:type="character" w:customStyle="1" w:styleId="13">
    <w:name w:val="页眉 字符"/>
    <w:basedOn w:val="8"/>
    <w:link w:val="6"/>
    <w:qFormat/>
    <w:uiPriority w:val="99"/>
    <w:rPr>
      <w:sz w:val="18"/>
      <w:szCs w:val="18"/>
    </w:rPr>
  </w:style>
  <w:style w:type="character" w:customStyle="1" w:styleId="14">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D2CD7-DDCA-4370-922B-4CE7671C6896}">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4</Pages>
  <Words>3109</Words>
  <Characters>3152</Characters>
  <Lines>12</Lines>
  <Paragraphs>3</Paragraphs>
  <TotalTime>153</TotalTime>
  <ScaleCrop>false</ScaleCrop>
  <LinksUpToDate>false</LinksUpToDate>
  <CharactersWithSpaces>3153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2023-12-11T06:19:00Z</dcterms:created>
  <dc:creator>Administrator</dc:creator>
  <cp:lastModifiedBy>genius</cp:lastModifiedBy>
  <cp:lastPrinted>2024-02-26T01:29:00Z</cp:lastPrinted>
  <dcterms:modified xsi:type="dcterms:W3CDTF">2025-05-27T06:34:15Z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eyJoZGlkIjoiNzQ1YmJiYzFiYzhmZjVkOGQ5NWMxNmQ0ZDBkOWVkZjgiLCJ1c2VySWQiOiI0OTU4NzY2MDUifQ==</vt:lpwstr>
  </property>
  <property fmtid="{D5CDD505-2E9C-101B-9397-08002B2CF9AE}" pid="3" name="KSOProductBuildVer">
    <vt:lpwstr>2052-12.1.0.21171</vt:lpwstr>
  </property>
  <property fmtid="{D5CDD505-2E9C-101B-9397-08002B2CF9AE}" pid="4" name="ICV">
    <vt:lpwstr>5F1B87CF4DB34BCB938D2F095417B604_12</vt:lpwstr>
  </property>
</Properties>
</file>